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38.png" ContentType="image/png"/>
  <Override PartName="/word/media/rId55.png" ContentType="image/png"/>
  <Override PartName="/word/media/rId59.png" ContentType="image/png"/>
  <Override PartName="/word/media/rId51.png" ContentType="image/png"/>
  <Override PartName="/word/media/rId47.png" ContentType="image/png"/>
  <Override PartName="/word/media/rId43.png" ContentType="image/png"/>
  <Override PartName="/word/media/rId73.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to</w:t>
      </w:r>
      <w:r>
        <w:t xml:space="preserve"> </w:t>
      </w:r>
      <w:r>
        <w:t xml:space="preserve">teach</w:t>
      </w:r>
      <w:r>
        <w:t xml:space="preserve"> </w:t>
      </w:r>
      <w:r>
        <w:t xml:space="preserve">agent-based</w:t>
      </w:r>
      <w:r>
        <w:t xml:space="preserve"> </w:t>
      </w:r>
      <w:r>
        <w:t xml:space="preserve">modelling</w:t>
      </w:r>
      <w:r>
        <w:t xml:space="preserve"> </w:t>
      </w:r>
      <w:r>
        <w:t xml:space="preserve">to</w:t>
      </w:r>
      <w:r>
        <w:t xml:space="preserve"> </w:t>
      </w:r>
      <w:r>
        <w:t xml:space="preserve">archaeologists</w:t>
      </w:r>
    </w:p>
    <w:p>
      <w:pPr>
        <w:pStyle w:val="Date"/>
      </w:pPr>
      <w:r>
        <w:t xml:space="preserve">September</w:t>
      </w:r>
      <w:r>
        <w:t xml:space="preserve"> </w:t>
      </w:r>
      <w:r>
        <w:t xml:space="preserve">01,</w:t>
      </w:r>
      <w:r>
        <w:t xml:space="preserve"> </w:t>
      </w:r>
      <w:r>
        <w:t xml:space="preserve">2025</w:t>
      </w:r>
    </w:p>
    <w:p>
      <w:pPr>
        <w:pStyle w:val="Abstract"/>
      </w:pPr>
      <w:r>
        <w:t xml:space="preserve">Agent-based</w:t>
      </w:r>
      <w:r>
        <w:t xml:space="preserve"> </w:t>
      </w:r>
      <w:r>
        <w:t xml:space="preserve">modelling</w:t>
      </w:r>
      <w:r>
        <w:t xml:space="preserve"> </w:t>
      </w:r>
      <w:r>
        <w:t xml:space="preserve">(ABM)</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most</w:t>
      </w:r>
      <w:r>
        <w:t xml:space="preserve"> </w:t>
      </w:r>
      <w:r>
        <w:t xml:space="preserve">widely</w:t>
      </w:r>
      <w:r>
        <w:t xml:space="preserve"> </w:t>
      </w:r>
      <w:r>
        <w:t xml:space="preserve">applied</w:t>
      </w:r>
      <w:r>
        <w:t xml:space="preserve"> </w:t>
      </w:r>
      <w:r>
        <w:t xml:space="preserve">computational</w:t>
      </w:r>
      <w:r>
        <w:t xml:space="preserve"> </w:t>
      </w:r>
      <w:r>
        <w:t xml:space="preserve">modelling</w:t>
      </w:r>
      <w:r>
        <w:t xml:space="preserve"> </w:t>
      </w:r>
      <w:r>
        <w:t xml:space="preserve">research</w:t>
      </w:r>
      <w:r>
        <w:t xml:space="preserve"> </w:t>
      </w:r>
      <w:r>
        <w:t xml:space="preserve">techniques</w:t>
      </w:r>
      <w:r>
        <w:t xml:space="preserve"> </w:t>
      </w:r>
      <w:r>
        <w:t xml:space="preserve">in</w:t>
      </w:r>
      <w:r>
        <w:t xml:space="preserve"> </w:t>
      </w:r>
      <w:r>
        <w:t xml:space="preserve">archaeology,</w:t>
      </w:r>
      <w:r>
        <w:t xml:space="preserve"> </w:t>
      </w:r>
      <w:r>
        <w:t xml:space="preserve">because</w:t>
      </w:r>
      <w:r>
        <w:t xml:space="preserve"> </w:t>
      </w:r>
      <w:r>
        <w:t xml:space="preserve">it</w:t>
      </w:r>
      <w:r>
        <w:t xml:space="preserve"> </w:t>
      </w:r>
      <w:r>
        <w:t xml:space="preserve">is</w:t>
      </w:r>
      <w:r>
        <w:t xml:space="preserve"> </w:t>
      </w:r>
      <w:r>
        <w:t xml:space="preserve">well</w:t>
      </w:r>
      <w:r>
        <w:t xml:space="preserve"> </w:t>
      </w:r>
      <w:r>
        <w:t xml:space="preserve">suited</w:t>
      </w:r>
      <w:r>
        <w:t xml:space="preserve"> </w:t>
      </w:r>
      <w:r>
        <w:t xml:space="preserve">to</w:t>
      </w:r>
      <w:r>
        <w:t xml:space="preserve"> </w:t>
      </w:r>
      <w:r>
        <w:t xml:space="preserve">the</w:t>
      </w:r>
      <w:r>
        <w:t xml:space="preserve"> </w:t>
      </w:r>
      <w:r>
        <w:t xml:space="preserve">questions</w:t>
      </w:r>
      <w:r>
        <w:t xml:space="preserve"> </w:t>
      </w:r>
      <w:r>
        <w:t xml:space="preserve">asked</w:t>
      </w:r>
      <w:r>
        <w:t xml:space="preserve"> </w:t>
      </w:r>
      <w:r>
        <w:t xml:space="preserve">by</w:t>
      </w:r>
      <w:r>
        <w:t xml:space="preserve"> </w:t>
      </w:r>
      <w:r>
        <w:t xml:space="preserve">archaeologists.</w:t>
      </w:r>
      <w:r>
        <w:t xml:space="preserve"> </w:t>
      </w:r>
      <w:r>
        <w:t xml:space="preserve">However,</w:t>
      </w:r>
      <w:r>
        <w:t xml:space="preserve"> </w:t>
      </w:r>
      <w:r>
        <w:t xml:space="preserve">the</w:t>
      </w:r>
      <w:r>
        <w:t xml:space="preserve"> </w:t>
      </w:r>
      <w:r>
        <w:t xml:space="preserve">access</w:t>
      </w:r>
      <w:r>
        <w:t xml:space="preserve"> </w:t>
      </w:r>
      <w:r>
        <w:t xml:space="preserve">to</w:t>
      </w:r>
      <w:r>
        <w:t xml:space="preserve"> </w:t>
      </w:r>
      <w:r>
        <w:t xml:space="preserve">vocational</w:t>
      </w:r>
      <w:r>
        <w:t xml:space="preserve"> </w:t>
      </w:r>
      <w:r>
        <w:t xml:space="preserve">training</w:t>
      </w:r>
      <w:r>
        <w:t xml:space="preserve"> </w:t>
      </w:r>
      <w:r>
        <w:t xml:space="preserve">for</w:t>
      </w:r>
      <w:r>
        <w:t xml:space="preserve"> </w:t>
      </w:r>
      <w:r>
        <w:t xml:space="preserve">ABM</w:t>
      </w:r>
      <w:r>
        <w:t xml:space="preserve"> </w:t>
      </w:r>
      <w:r>
        <w:t xml:space="preserve">is</w:t>
      </w:r>
      <w:r>
        <w:t xml:space="preserve"> </w:t>
      </w:r>
      <w:r>
        <w:t xml:space="preserve">limited.</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present</w:t>
      </w:r>
      <w:r>
        <w:t xml:space="preserve"> </w:t>
      </w:r>
      <w:r>
        <w:t xml:space="preserve">the</w:t>
      </w:r>
      <w:r>
        <w:t xml:space="preserve"> </w:t>
      </w:r>
      <w:r>
        <w:t xml:space="preserve">Open</w:t>
      </w:r>
      <w:r>
        <w:t xml:space="preserve"> </w:t>
      </w:r>
      <w:r>
        <w:t xml:space="preserve">Educational</w:t>
      </w:r>
      <w:r>
        <w:t xml:space="preserve"> </w:t>
      </w:r>
      <w:r>
        <w:t xml:space="preserve">Resources</w:t>
      </w:r>
      <w:r>
        <w:t xml:space="preserve"> </w:t>
      </w:r>
      <w:r>
        <w:t xml:space="preserve">(OER)</w:t>
      </w:r>
      <w:r>
        <w:t xml:space="preserve"> </w:t>
      </w:r>
      <w:r>
        <w:t xml:space="preserve">that</w:t>
      </w:r>
      <w:r>
        <w:t xml:space="preserve"> </w:t>
      </w:r>
      <w:r>
        <w:t xml:space="preserve">we</w:t>
      </w:r>
      <w:r>
        <w:t xml:space="preserve"> </w:t>
      </w:r>
      <w:r>
        <w:t xml:space="preserve">produced</w:t>
      </w:r>
      <w:r>
        <w:t xml:space="preserve"> </w:t>
      </w:r>
      <w:r>
        <w:t xml:space="preserve">in</w:t>
      </w:r>
      <w:r>
        <w:t xml:space="preserve"> </w:t>
      </w:r>
      <w:r>
        <w:t xml:space="preserve">an</w:t>
      </w:r>
      <w:r>
        <w:t xml:space="preserve"> </w:t>
      </w:r>
      <w:r>
        <w:t xml:space="preserve">international</w:t>
      </w:r>
      <w:r>
        <w:t xml:space="preserve"> </w:t>
      </w:r>
      <w:r>
        <w:t xml:space="preserve">cooperation.</w:t>
      </w:r>
      <w:r>
        <w:t xml:space="preserve"> </w:t>
      </w:r>
      <w:r>
        <w:t xml:space="preserve">For</w:t>
      </w:r>
      <w:r>
        <w:t xml:space="preserve"> </w:t>
      </w:r>
      <w:r>
        <w:t xml:space="preserve">this</w:t>
      </w:r>
      <w:r>
        <w:t xml:space="preserve"> </w:t>
      </w:r>
      <w:r>
        <w:t xml:space="preserve">purpose,</w:t>
      </w:r>
      <w:r>
        <w:t xml:space="preserve"> </w:t>
      </w:r>
      <w:r>
        <w:t xml:space="preserve">we</w:t>
      </w:r>
      <w:r>
        <w:t xml:space="preserve"> </w:t>
      </w:r>
      <w:r>
        <w:t xml:space="preserve">created</w:t>
      </w:r>
      <w:r>
        <w:t xml:space="preserve"> </w:t>
      </w:r>
      <w:r>
        <w:t xml:space="preserve">online</w:t>
      </w:r>
      <w:r>
        <w:t xml:space="preserve"> </w:t>
      </w:r>
      <w:r>
        <w:t xml:space="preserve">and</w:t>
      </w:r>
      <w:r>
        <w:t xml:space="preserve"> </w:t>
      </w:r>
      <w:r>
        <w:t xml:space="preserve">open</w:t>
      </w:r>
      <w:r>
        <w:t xml:space="preserve"> </w:t>
      </w:r>
      <w:r>
        <w:t xml:space="preserve">tutorials</w:t>
      </w:r>
      <w:r>
        <w:t xml:space="preserve"> </w:t>
      </w:r>
      <w:r>
        <w:t xml:space="preserve">for</w:t>
      </w:r>
      <w:r>
        <w:t xml:space="preserve"> </w:t>
      </w:r>
      <w:r>
        <w:t xml:space="preserve">ABM</w:t>
      </w:r>
      <w:r>
        <w:t xml:space="preserve"> </w:t>
      </w:r>
      <w:r>
        <w:t xml:space="preserve">for</w:t>
      </w:r>
      <w:r>
        <w:t xml:space="preserve"> </w:t>
      </w:r>
      <w:r>
        <w:t xml:space="preserve">archaeologists.</w:t>
      </w:r>
      <w:r>
        <w:t xml:space="preserve"> </w:t>
      </w:r>
      <w:r>
        <w:t xml:space="preserve">In</w:t>
      </w:r>
      <w:r>
        <w:t xml:space="preserve"> </w:t>
      </w:r>
      <w:r>
        <w:t xml:space="preserve">addition,</w:t>
      </w:r>
      <w:r>
        <w:t xml:space="preserve"> </w:t>
      </w:r>
      <w:r>
        <w:t xml:space="preserve">how-to</w:t>
      </w:r>
      <w:r>
        <w:t xml:space="preserve"> </w:t>
      </w:r>
      <w:r>
        <w:t xml:space="preserve">guides</w:t>
      </w:r>
      <w:r>
        <w:t xml:space="preserve"> </w:t>
      </w:r>
      <w:r>
        <w:t xml:space="preserve">and</w:t>
      </w:r>
      <w:r>
        <w:t xml:space="preserve"> </w:t>
      </w:r>
      <w:r>
        <w:t xml:space="preserve">support</w:t>
      </w:r>
      <w:r>
        <w:t xml:space="preserve"> </w:t>
      </w:r>
      <w:r>
        <w:t xml:space="preserve">material</w:t>
      </w:r>
      <w:r>
        <w:t xml:space="preserve"> </w:t>
      </w:r>
      <w:r>
        <w:t xml:space="preserve">were</w:t>
      </w:r>
      <w:r>
        <w:t xml:space="preserve"> </w:t>
      </w:r>
      <w:r>
        <w:t xml:space="preserve">created,</w:t>
      </w:r>
      <w:r>
        <w:t xml:space="preserve"> </w:t>
      </w:r>
      <w:r>
        <w:t xml:space="preserve">both</w:t>
      </w:r>
      <w:r>
        <w:t xml:space="preserve"> </w:t>
      </w:r>
      <w:r>
        <w:t xml:space="preserve">for</w:t>
      </w:r>
      <w:r>
        <w:t xml:space="preserve"> </w:t>
      </w:r>
      <w:r>
        <w:t xml:space="preserve">teachers</w:t>
      </w:r>
      <w:r>
        <w:t xml:space="preserve"> </w:t>
      </w:r>
      <w:r>
        <w:t xml:space="preserve">and</w:t>
      </w:r>
      <w:r>
        <w:t xml:space="preserve"> </w:t>
      </w:r>
      <w:r>
        <w:t xml:space="preserve">students.</w:t>
      </w:r>
      <w:r>
        <w:t xml:space="preserve"> </w:t>
      </w:r>
      <w:r>
        <w:t xml:space="preserve">The</w:t>
      </w:r>
      <w:r>
        <w:t xml:space="preserve"> </w:t>
      </w:r>
      <w:r>
        <w:t xml:space="preserve">materials</w:t>
      </w:r>
      <w:r>
        <w:t xml:space="preserve"> </w:t>
      </w:r>
      <w:r>
        <w:t xml:space="preserve">adhere</w:t>
      </w:r>
      <w:r>
        <w:t xml:space="preserve"> </w:t>
      </w:r>
      <w:r>
        <w:t xml:space="preserve">to</w:t>
      </w:r>
      <w:r>
        <w:t xml:space="preserve"> </w:t>
      </w:r>
      <w:r>
        <w:t xml:space="preserve">international</w:t>
      </w:r>
      <w:r>
        <w:t xml:space="preserve"> </w:t>
      </w:r>
      <w:r>
        <w:t xml:space="preserve">(European)</w:t>
      </w:r>
      <w:r>
        <w:t xml:space="preserve"> </w:t>
      </w:r>
      <w:r>
        <w:t xml:space="preserve">standards</w:t>
      </w:r>
      <w:r>
        <w:t xml:space="preserve"> </w:t>
      </w:r>
      <w:r>
        <w:t xml:space="preserve">in</w:t>
      </w:r>
      <w:r>
        <w:t xml:space="preserve"> </w:t>
      </w:r>
      <w:r>
        <w:t xml:space="preserve">relation</w:t>
      </w:r>
      <w:r>
        <w:t xml:space="preserve"> </w:t>
      </w:r>
      <w:r>
        <w:t xml:space="preserve">to</w:t>
      </w:r>
      <w:r>
        <w:t xml:space="preserve"> </w:t>
      </w:r>
      <w:r>
        <w:t xml:space="preserve">education</w:t>
      </w:r>
      <w:r>
        <w:t xml:space="preserve"> </w:t>
      </w:r>
      <w:r>
        <w:t xml:space="preserve">and</w:t>
      </w:r>
      <w:r>
        <w:t xml:space="preserve"> </w:t>
      </w:r>
      <w:r>
        <w:t xml:space="preserve">the</w:t>
      </w:r>
      <w:r>
        <w:t xml:space="preserve"> </w:t>
      </w:r>
      <w:r>
        <w:t xml:space="preserve">Digital</w:t>
      </w:r>
      <w:r>
        <w:t xml:space="preserve"> </w:t>
      </w:r>
      <w:r>
        <w:t xml:space="preserve">Skills</w:t>
      </w:r>
      <w:r>
        <w:t xml:space="preserve"> </w:t>
      </w:r>
      <w:r>
        <w:t xml:space="preserve">Passport</w:t>
      </w:r>
      <w:r>
        <w:t xml:space="preserve"> </w:t>
      </w:r>
      <w:r>
        <w:t xml:space="preserve">for</w:t>
      </w:r>
      <w:r>
        <w:t xml:space="preserve"> </w:t>
      </w:r>
      <w:r>
        <w:t xml:space="preserve">archaeology.</w:t>
      </w:r>
      <w:r>
        <w:t xml:space="preserve"> </w:t>
      </w:r>
      <w:r>
        <w:t xml:space="preserve">The</w:t>
      </w:r>
      <w:r>
        <w:t xml:space="preserve"> </w:t>
      </w:r>
      <w:r>
        <w:t xml:space="preserve">teaching</w:t>
      </w:r>
      <w:r>
        <w:t xml:space="preserve"> </w:t>
      </w:r>
      <w:r>
        <w:t xml:space="preserve">materials</w:t>
      </w:r>
      <w:r>
        <w:t xml:space="preserve"> </w:t>
      </w:r>
      <w:r>
        <w:t xml:space="preserve">have</w:t>
      </w:r>
      <w:r>
        <w:t xml:space="preserve"> </w:t>
      </w:r>
      <w:r>
        <w:t xml:space="preserve">been</w:t>
      </w:r>
      <w:r>
        <w:t xml:space="preserve"> </w:t>
      </w:r>
      <w:r>
        <w:t xml:space="preserve">well</w:t>
      </w:r>
      <w:r>
        <w:t xml:space="preserve"> </w:t>
      </w:r>
      <w:r>
        <w:t xml:space="preserve">tested</w:t>
      </w:r>
      <w:r>
        <w:t xml:space="preserve"> </w:t>
      </w:r>
      <w:r>
        <w:t xml:space="preserve">using</w:t>
      </w:r>
      <w:r>
        <w:t xml:space="preserve"> </w:t>
      </w:r>
      <w:r>
        <w:t xml:space="preserve">a</w:t>
      </w:r>
      <w:r>
        <w:t xml:space="preserve"> </w:t>
      </w:r>
      <w:r>
        <w:t xml:space="preserve">diverse</w:t>
      </w:r>
      <w:r>
        <w:t xml:space="preserve"> </w:t>
      </w:r>
      <w:r>
        <w:t xml:space="preserve">group</w:t>
      </w:r>
      <w:r>
        <w:t xml:space="preserve"> </w:t>
      </w:r>
      <w:r>
        <w:t xml:space="preserve">of</w:t>
      </w:r>
      <w:r>
        <w:t xml:space="preserve"> </w:t>
      </w:r>
      <w:r>
        <w:t xml:space="preserve">archaeologists</w:t>
      </w:r>
      <w:r>
        <w:t xml:space="preserve"> </w:t>
      </w:r>
      <w:r>
        <w:t xml:space="preserve">during</w:t>
      </w:r>
      <w:r>
        <w:t xml:space="preserve"> </w:t>
      </w:r>
      <w:r>
        <w:t xml:space="preserve">various</w:t>
      </w:r>
      <w:r>
        <w:t xml:space="preserve"> </w:t>
      </w:r>
      <w:r>
        <w:t xml:space="preserve">international</w:t>
      </w:r>
      <w:r>
        <w:t xml:space="preserve"> </w:t>
      </w:r>
      <w:r>
        <w:t xml:space="preserve">conferences</w:t>
      </w:r>
      <w:r>
        <w:t xml:space="preserve"> </w:t>
      </w:r>
      <w:r>
        <w:t xml:space="preserve">and</w:t>
      </w:r>
      <w:r>
        <w:t xml:space="preserve"> </w:t>
      </w:r>
      <w:r>
        <w:t xml:space="preserve">meetings.</w:t>
      </w:r>
      <w:r>
        <w:t xml:space="preserve"> </w:t>
      </w:r>
      <w:r>
        <w:t xml:space="preserve">It</w:t>
      </w:r>
      <w:r>
        <w:t xml:space="preserve"> </w:t>
      </w:r>
      <w:r>
        <w:t xml:space="preserve">was</w:t>
      </w:r>
      <w:r>
        <w:t xml:space="preserve"> </w:t>
      </w:r>
      <w:r>
        <w:t xml:space="preserve">shown</w:t>
      </w:r>
      <w:r>
        <w:t xml:space="preserve"> </w:t>
      </w:r>
      <w:r>
        <w:t xml:space="preserve">that</w:t>
      </w:r>
      <w:r>
        <w:t xml:space="preserve"> </w:t>
      </w:r>
      <w:r>
        <w:t xml:space="preserve">the</w:t>
      </w:r>
      <w:r>
        <w:t xml:space="preserve"> </w:t>
      </w:r>
      <w:r>
        <w:t xml:space="preserve">knowledge</w:t>
      </w:r>
      <w:r>
        <w:t xml:space="preserve"> </w:t>
      </w:r>
      <w:r>
        <w:t xml:space="preserve">and</w:t>
      </w:r>
      <w:r>
        <w:t xml:space="preserve"> </w:t>
      </w:r>
      <w:r>
        <w:t xml:space="preserve">skills</w:t>
      </w:r>
      <w:r>
        <w:t xml:space="preserve"> </w:t>
      </w:r>
      <w:r>
        <w:t xml:space="preserve">of</w:t>
      </w:r>
      <w:r>
        <w:t xml:space="preserve"> </w:t>
      </w:r>
      <w:r>
        <w:t xml:space="preserve">the</w:t>
      </w:r>
      <w:r>
        <w:t xml:space="preserve"> </w:t>
      </w:r>
      <w:r>
        <w:t xml:space="preserve">participants</w:t>
      </w:r>
      <w:r>
        <w:t xml:space="preserve"> </w:t>
      </w:r>
      <w:r>
        <w:t xml:space="preserve">in</w:t>
      </w:r>
      <w:r>
        <w:t xml:space="preserve"> </w:t>
      </w:r>
      <w:r>
        <w:t xml:space="preserve">relation</w:t>
      </w:r>
      <w:r>
        <w:t xml:space="preserve"> </w:t>
      </w:r>
      <w:r>
        <w:t xml:space="preserve">to</w:t>
      </w:r>
      <w:r>
        <w:t xml:space="preserve"> </w:t>
      </w:r>
      <w:r>
        <w:t xml:space="preserve">ABM</w:t>
      </w:r>
      <w:r>
        <w:t xml:space="preserve"> </w:t>
      </w:r>
      <w:r>
        <w:t xml:space="preserve">improved.</w:t>
      </w:r>
      <w:r>
        <w:t xml:space="preserve"> </w:t>
      </w:r>
      <w:r>
        <w:t xml:space="preserve">In</w:t>
      </w:r>
      <w:r>
        <w:t xml:space="preserve"> </w:t>
      </w:r>
      <w:r>
        <w:t xml:space="preserve">addition,</w:t>
      </w:r>
      <w:r>
        <w:t xml:space="preserve"> </w:t>
      </w:r>
      <w:r>
        <w:t xml:space="preserve">the</w:t>
      </w:r>
      <w:r>
        <w:t xml:space="preserve"> </w:t>
      </w:r>
      <w:r>
        <w:t xml:space="preserve">demand</w:t>
      </w:r>
      <w:r>
        <w:t xml:space="preserve"> </w:t>
      </w:r>
      <w:r>
        <w:t xml:space="preserve">for</w:t>
      </w:r>
      <w:r>
        <w:t xml:space="preserve"> </w:t>
      </w:r>
      <w:r>
        <w:t xml:space="preserve">the</w:t>
      </w:r>
      <w:r>
        <w:t xml:space="preserve"> </w:t>
      </w:r>
      <w:r>
        <w:t xml:space="preserve">teaching</w:t>
      </w:r>
      <w:r>
        <w:t xml:space="preserve"> </w:t>
      </w:r>
      <w:r>
        <w:t xml:space="preserve">materials</w:t>
      </w:r>
      <w:r>
        <w:t xml:space="preserve"> </w:t>
      </w:r>
      <w:r>
        <w:t xml:space="preserve">and</w:t>
      </w:r>
      <w:r>
        <w:t xml:space="preserve"> </w:t>
      </w:r>
      <w:r>
        <w:t xml:space="preserve">the</w:t>
      </w:r>
      <w:r>
        <w:t xml:space="preserve"> </w:t>
      </w:r>
      <w:r>
        <w:t xml:space="preserve">workshops</w:t>
      </w:r>
      <w:r>
        <w:t xml:space="preserve"> </w:t>
      </w:r>
      <w:r>
        <w:t xml:space="preserve">was</w:t>
      </w:r>
      <w:r>
        <w:t xml:space="preserve"> </w:t>
      </w:r>
      <w:r>
        <w:t xml:space="preserve">high,</w:t>
      </w:r>
      <w:r>
        <w:t xml:space="preserve"> </w:t>
      </w:r>
      <w:r>
        <w:t xml:space="preserve">ensuring</w:t>
      </w:r>
      <w:r>
        <w:t xml:space="preserve"> </w:t>
      </w:r>
      <w:r>
        <w:t xml:space="preserve">that</w:t>
      </w:r>
      <w:r>
        <w:t xml:space="preserve"> </w:t>
      </w:r>
      <w:r>
        <w:t xml:space="preserve">the</w:t>
      </w:r>
      <w:r>
        <w:t xml:space="preserve"> </w:t>
      </w:r>
      <w:r>
        <w:t xml:space="preserve">tutorials</w:t>
      </w:r>
      <w:r>
        <w:t xml:space="preserve"> </w:t>
      </w:r>
      <w:r>
        <w:t xml:space="preserve">on</w:t>
      </w:r>
      <w:r>
        <w:t xml:space="preserve"> </w:t>
      </w:r>
      <w:r>
        <w:t xml:space="preserve">ABM</w:t>
      </w:r>
      <w:r>
        <w:t xml:space="preserve"> </w:t>
      </w:r>
      <w:r>
        <w:t xml:space="preserve">will</w:t>
      </w:r>
      <w:r>
        <w:t xml:space="preserve"> </w:t>
      </w:r>
      <w:r>
        <w:t xml:space="preserve">be</w:t>
      </w:r>
      <w:r>
        <w:t xml:space="preserve"> </w:t>
      </w:r>
      <w:r>
        <w:t xml:space="preserve">used</w:t>
      </w:r>
      <w:r>
        <w:t xml:space="preserve"> </w:t>
      </w:r>
      <w:r>
        <w:t xml:space="preserve">in</w:t>
      </w:r>
      <w:r>
        <w:t xml:space="preserve"> </w:t>
      </w:r>
      <w:r>
        <w:t xml:space="preserve">the</w:t>
      </w:r>
      <w:r>
        <w:t xml:space="preserve"> </w:t>
      </w:r>
      <w:r>
        <w:t xml:space="preserve">future.</w:t>
      </w:r>
    </w:p>
    <w:bookmarkStart w:id="23"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Although the importance of agent-based modelling in archaeological practice is steadily growing</w:t>
      </w:r>
      <w:r>
        <w:t xml:space="preserve"> </w:t>
      </w:r>
      <w:r>
        <w:t xml:space="preserve">(Romanowska and Scherjon 2023)</w:t>
      </w:r>
      <w:r>
        <w:t xml:space="preserve"> </w:t>
      </w:r>
      <w:r>
        <w:t xml:space="preserve">there are significant barriers to its wider adoption. While education on ICT skills related to techniques like GIS and databases have found their way into many study programmes</w:t>
      </w:r>
      <w:r>
        <w:t xml:space="preserve"> </w:t>
      </w:r>
      <w:r>
        <w:t xml:space="preserve">(Garstki 2022; Visser, Zijverden and Alders 2016)</w:t>
      </w:r>
      <w:r>
        <w:t xml:space="preserve">, the access to vocational training required to gain the necessary computer programming and modelling skills for ABM is limited. A survey of practitioners</w:t>
      </w:r>
      <w:r>
        <w:t xml:space="preserve"> </w:t>
      </w:r>
      <w:r>
        <w:t xml:space="preserve">(Davies and Romanowska 2018)</w:t>
      </w:r>
      <w:r>
        <w:t xml:space="preserve"> </w:t>
      </w:r>
      <w:r>
        <w:t xml:space="preserve">found significant deficiencies in the provision of ABM training; 70.8% of modellers were primarily self-taught with some degree of secondary support, either by peers or academic supervisors. Only 13.8% received training as a formal part of a degree. While ABM is taught outside of archaeology</w:t>
      </w:r>
      <w:r>
        <w:t xml:space="preserve"> </w:t>
      </w:r>
      <w:r>
        <w:t xml:space="preserve">(e.g. Augustijn et al. 2019)</w:t>
      </w:r>
      <w:r>
        <w:t xml:space="preserve"> </w:t>
      </w:r>
      <w:r>
        <w:t xml:space="preserve">and various handbooks exist in different domains</w:t>
      </w:r>
      <w:r>
        <w:t xml:space="preserve"> </w:t>
      </w:r>
      <w:r>
        <w:t xml:space="preserve">(Acerbi, Mesoudi and Smolla 2023; Crooks et al. 2019; Hamill and Gilbert 2016; Railsback and Grimm 2019; Smaldino 2023; Wilensky and Rand 2015)</w:t>
      </w:r>
      <w:r>
        <w:t xml:space="preserve">, it is lacking in most archaeological curricula due to for example lack of expertise in a university or competition with other subjects to be taught in a given curriculum. There are several online courses available, (e.g. </w:t>
      </w:r>
      <w:hyperlink r:id="rId20">
        <w:r>
          <w:rPr>
            <w:rStyle w:val="Hyperlink"/>
          </w:rPr>
          <w:t xml:space="preserve">https://acerbialberto.com/IBM-cultevo/</w:t>
        </w:r>
      </w:hyperlink>
      <w:r>
        <w:t xml:space="preserve">,</w:t>
      </w:r>
      <w:r>
        <w:t xml:space="preserve"> </w:t>
      </w:r>
      <w:hyperlink r:id="rId21">
        <w:r>
          <w:rPr>
            <w:rStyle w:val="Hyperlink"/>
          </w:rPr>
          <w:t xml:space="preserve">https://smaldino.com/wp/abm-courses/</w:t>
        </w:r>
      </w:hyperlink>
      <w:r>
        <w:t xml:space="preserve">,</w:t>
      </w:r>
      <w:r>
        <w:t xml:space="preserve"> </w:t>
      </w:r>
      <w:hyperlink r:id="rId22">
        <w:r>
          <w:rPr>
            <w:rStyle w:val="Hyperlink"/>
          </w:rPr>
          <w:t xml:space="preserve">https://forum.comses.net/t/educational-resources/9159</w:t>
        </w:r>
      </w:hyperlink>
      <w:r>
        <w:t xml:space="preserve">), but none are aimed at archaeology. The lack of training material on ABM for archaeologists, leaves this important method in digital archaeology at the</w:t>
      </w:r>
      <w:r>
        <w:t xml:space="preserve"> </w:t>
      </w:r>
      <w:r>
        <w:t xml:space="preserve">“</w:t>
      </w:r>
      <w:r>
        <w:t xml:space="preserve">fringes of the archaeological discipline</w:t>
      </w:r>
      <w:r>
        <w:t xml:space="preserve">”</w:t>
      </w:r>
      <w:r>
        <w:t xml:space="preserve"> </w:t>
      </w:r>
      <w:r>
        <w:t xml:space="preserve">(Daems 2020: 90)</w:t>
      </w:r>
      <w:r>
        <w:t xml:space="preserve"> </w:t>
      </w:r>
      <w:r>
        <w:t xml:space="preserve">rather than moving it to the front lines.</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(ABMA), was delivered with the support of the Erasmus+ programme of the European Union.</w:t>
      </w:r>
    </w:p>
    <w:bookmarkEnd w:id="23"/>
    <w:bookmarkStart w:id="37" w:name="methods"/>
    <w:p>
      <w:pPr>
        <w:pStyle w:val="Heading1"/>
      </w:pPr>
      <w:r>
        <w:rPr>
          <w:rStyle w:val="SectionNumber"/>
        </w:rPr>
        <w:t xml:space="preserve">2</w:t>
      </w:r>
      <w:r>
        <w:tab/>
      </w:r>
      <w:r>
        <w:t xml:space="preserve">Methods</w:t>
      </w:r>
    </w:p>
    <w:bookmarkStart w:id="24" w:name="open-educational-resources"/>
    <w:p>
      <w:pPr>
        <w:pStyle w:val="Heading2"/>
      </w:pPr>
      <w:r>
        <w:rPr>
          <w:rStyle w:val="SectionNumber"/>
        </w:rPr>
        <w:t xml:space="preserve">2.1</w:t>
      </w:r>
      <w:r>
        <w:tab/>
      </w:r>
      <w:r>
        <w:t xml:space="preserve">Open educational resources</w:t>
      </w:r>
    </w:p>
    <w:p>
      <w:pPr>
        <w:pStyle w:val="FirstParagraph"/>
      </w:pPr>
      <w:r>
        <w:t xml:space="preserve">The ABMA project sought to create Open (Open Access and Open Source) Educational Resources (OERs) for training in Agent-Based Modelling for Archaeologists. These OERs were to be HTML- and JavaScript-based so they could be used on any device with a browser, even if it is not connected to the internet. The full programme consists of five hands-on practical tutorials, taking learners through the process of creating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materials to encourage use of the OERs.</w:t>
      </w:r>
    </w:p>
    <w:p>
      <w:pPr>
        <w:pStyle w:val="BodyText"/>
      </w:pPr>
      <w:r>
        <w:t xml:space="preserve">The activities that the project implemented included:</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ensure sustainability after the European Union support has ended and to facilitate the creation of an open-source community to manage and improve the OERs in the future;</w:t>
      </w:r>
    </w:p>
    <w:p>
      <w:pPr>
        <w:numPr>
          <w:ilvl w:val="0"/>
          <w:numId w:val="1001"/>
        </w:numPr>
      </w:pPr>
      <w:r>
        <w:t xml:space="preserve">development of a framework for skills acquisition aligned with the Digital Skills Passport;</w:t>
      </w:r>
    </w:p>
    <w:p>
      <w:pPr>
        <w:numPr>
          <w:ilvl w:val="0"/>
          <w:numId w:val="1001"/>
        </w:numPr>
      </w:pPr>
      <w:r>
        <w:t xml:space="preserve">promotion through a series of multiplier events.</w:t>
      </w:r>
    </w:p>
    <w:bookmarkEnd w:id="24"/>
    <w:bookmarkStart w:id="25"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5"/>
    <w:bookmarkStart w:id="33"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6">
        <w:r>
          <w:rPr>
            <w:rStyle w:val="Hyperlink"/>
          </w:rPr>
          <w:t xml:space="preserve">https://www.netlogoweb.org/launch</w:t>
        </w:r>
      </w:hyperlink>
      <w:r>
        <w:t xml:space="preserve">) and Javascript and hosted on GitHub (</w:t>
      </w:r>
      <w:hyperlink r:id="rId27">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Also,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8">
        <w:r>
          <w:rPr>
            <w:rStyle w:val="Hyperlink"/>
          </w:rPr>
          <w:t xml:space="preserve">https://www.qualtrics.com/</w:t>
        </w:r>
      </w:hyperlink>
      <w:r>
        <w:t xml:space="preserve">). The participants of the events were asked to respond to one survey before the start of the event and another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9" w:name="tab:events"/>
      <w:bookmarkEnd w:id="29"/>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 </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30">
        <w:r>
          <w:rPr>
            <w:rStyle w:val="Hyperlink"/>
          </w:rPr>
          <w:t xml:space="preserve">https://rmarkdown.rstudio.com/</w:t>
        </w:r>
      </w:hyperlink>
      <w:r>
        <w:t xml:space="preserve">), with data and code available at</w:t>
      </w:r>
      <w:r>
        <w:t xml:space="preserve"> </w:t>
      </w:r>
      <w:hyperlink r:id="rId31">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32">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outcomes of the student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and developing a style for the website</w:t>
      </w:r>
      <w:r>
        <w:t xml:space="preserve"> </w:t>
      </w:r>
      <w:r>
        <w:t xml:space="preserve">(Jutte et al. 2024)</w:t>
      </w:r>
      <w:r>
        <w:t xml:space="preserve"> </w:t>
      </w:r>
      <w:r>
        <w:t xml:space="preserve">and other materials.</w:t>
      </w:r>
    </w:p>
    <w:bookmarkEnd w:id="33"/>
    <w:bookmarkStart w:id="36"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4">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5">
        <w:r>
          <w:rPr>
            <w:rStyle w:val="Hyperlink"/>
          </w:rPr>
          <w:t xml:space="preserve">https://abmarchaeologists.github.io/ABMA_website</w:t>
        </w:r>
      </w:hyperlink>
      <w:r>
        <w:t xml:space="preserve">) and can be followed without the need to install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6"/>
    <w:bookmarkEnd w:id="37"/>
    <w:bookmarkStart w:id="85" w:name="results"/>
    <w:p>
      <w:pPr>
        <w:pStyle w:val="Heading1"/>
      </w:pPr>
      <w:r>
        <w:rPr>
          <w:rStyle w:val="SectionNumber"/>
        </w:rPr>
        <w:t xml:space="preserve">3</w:t>
      </w:r>
      <w:r>
        <w:tab/>
      </w:r>
      <w:r>
        <w:t xml:space="preserve">Results</w:t>
      </w:r>
    </w:p>
    <w:bookmarkStart w:id="42" w:name="tutorials"/>
    <w:p>
      <w:pPr>
        <w:pStyle w:val="Heading2"/>
      </w:pPr>
      <w:r>
        <w:rPr>
          <w:rStyle w:val="SectionNumber"/>
        </w:rPr>
        <w:t xml:space="preserve">3.1</w:t>
      </w:r>
      <w:r>
        <w:tab/>
      </w:r>
      <w:r>
        <w:t xml:space="preserve">Tutorials</w:t>
      </w:r>
    </w:p>
    <w:p>
      <w:pPr>
        <w:pStyle w:val="FirstParagraph"/>
      </w:pPr>
      <w:r>
        <w:t xml:space="preserve">The final set of ABMA teaching materials comprises, next to accompanying materials (see above), the following tutorials</w:t>
      </w:r>
      <w:r>
        <w:t xml:space="preserve"> </w:t>
      </w:r>
      <w:r>
        <w:t xml:space="preserve">(Rocks-Macqueen et al. 2024)</w:t>
      </w:r>
      <w:r>
        <w:t xml:space="preserve">:</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9" name="Picture"/>
            <a:graphic>
              <a:graphicData uri="http://schemas.openxmlformats.org/drawingml/2006/picture">
                <pic:pic>
                  <pic:nvPicPr>
                    <pic:cNvPr descr="figures/ScreenshotABMAtutorial1lesson3.png" id="40" name="Picture"/>
                    <pic:cNvPicPr>
                      <a:picLocks noChangeArrowheads="1" noChangeAspect="1"/>
                    </pic:cNvPicPr>
                  </pic:nvPicPr>
                  <pic:blipFill>
                    <a:blip r:embed="rId38"/>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41" w:name="fig:screenshot-lesson-3"/>
      <w:bookmarkEnd w:id="41"/>
      <w:r>
        <w:t xml:space="preserve">Figure 3.1: Screenshot of lesson 3 in tutorial 1 showing the population dynamics of the Long House Valley in the Artificial Anasazi model created by Axtell et al. (2002).</w:t>
      </w:r>
    </w:p>
    <w:p>
      <w:pPr>
        <w:pStyle w:val="BodyText"/>
      </w:pPr>
      <w:r>
        <w:t xml:space="preserve">In tutorial 2 the user learns the basics of NetLogo by building their first own simulation modelled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that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such as loops, lists and reporters. They are introduced to some key computational techniques like modular code development and debugging which become important alongside an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advances the proficiency level of the learner,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fifth and final tutorial the learner learns more about how to incorporate agent-based modelling in archaeological research. This tutorial focuses less on programming in NetLogo and more on the principle and standards of computer-based modelling. The tutorial consists of five lessons. It summarizes the material delivered in the previous lessons and relates it to the phases of the model development process: the conceptual phase, the technical phase and the dissemination phase. This tutorial approaches more theoretical aspects in a practical environment. For the conceptual phase, particular focus is directed at discussing what kind of research questions are suitable for modelling and how to pick the right modelling technique. The importance of properly conceptualizing a model before starting the technical part of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model development is also included to ensure that the standards in model publication are widely known, and the learners explore the fundamental importance of replication for advancing scientific knowledge.</w:t>
      </w:r>
    </w:p>
    <w:bookmarkEnd w:id="42"/>
    <w:bookmarkStart w:id="78"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afterwards. As mentioned earlier, the participants of these workshops were asked to fill in a questionnaire both before and after the workshop.</w:t>
      </w:r>
    </w:p>
    <w:bookmarkStart w:id="63"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in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of age,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579632" cy="4579632"/>
            <wp:effectExtent b="0" l="0" r="0" t="0"/>
            <wp:docPr descr="Figure 3.2: The nationality of the participants that filled in the survey." title="" id="44" name="Picture"/>
            <a:graphic>
              <a:graphicData uri="http://schemas.openxmlformats.org/drawingml/2006/picture">
                <pic:pic>
                  <pic:nvPicPr>
                    <pic:cNvPr descr="paper_files/figure-docx/nationality-1.png" id="45" name="Picture"/>
                    <pic:cNvPicPr>
                      <a:picLocks noChangeArrowheads="1" noChangeAspect="1"/>
                    </pic:cNvPicPr>
                  </pic:nvPicPr>
                  <pic:blipFill>
                    <a:blip r:embed="rId43"/>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46" w:name="fig:nationality"/>
      <w:bookmarkEnd w:id="46"/>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8" name="Picture"/>
            <a:graphic>
              <a:graphicData uri="http://schemas.openxmlformats.org/drawingml/2006/picture">
                <pic:pic>
                  <pic:nvPicPr>
                    <pic:cNvPr descr="paper_files/figure-docx/gender-age-1.png" id="49" name="Picture"/>
                    <pic:cNvPicPr>
                      <a:picLocks noChangeArrowheads="1" noChangeAspect="1"/>
                    </pic:cNvPicPr>
                  </pic:nvPicPr>
                  <pic:blipFill>
                    <a:blip r:embed="rId47"/>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0" w:name="fig:gender-age"/>
      <w:bookmarkEnd w:id="50"/>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(75) could mention at least one type of software to be used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52" name="Picture"/>
            <a:graphic>
              <a:graphicData uri="http://schemas.openxmlformats.org/drawingml/2006/picture">
                <pic:pic>
                  <pic:nvPicPr>
                    <pic:cNvPr descr="paper_files/figure-docx/computer-skills-1.png" id="53" name="Picture"/>
                    <pic:cNvPicPr>
                      <a:picLocks noChangeArrowheads="1" noChangeAspect="1"/>
                    </pic:cNvPicPr>
                  </pic:nvPicPr>
                  <pic:blipFill>
                    <a:blip r:embed="rId51"/>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4" w:name="fig:computer-skills"/>
      <w:bookmarkEnd w:id="54"/>
      <w:r>
        <w:t xml:space="preserve">Figure 3.4: The computer skills of the respondents.</w:t>
      </w:r>
    </w:p>
    <w:p>
      <w:pPr>
        <w:pStyle w:val="CaptionedFigure"/>
      </w:pPr>
      <w:r>
        <w:drawing>
          <wp:inline>
            <wp:extent cx="4579632" cy="3663706"/>
            <wp:effectExtent b="0" l="0" r="0" t="0"/>
            <wp:docPr descr="Figure 3.5: Respondents knowledge of ABM per event (top), and knowledge of the various softwares for ABM (bottom), before participating in the workshops." title="" id="56" name="Picture"/>
            <a:graphic>
              <a:graphicData uri="http://schemas.openxmlformats.org/drawingml/2006/picture">
                <pic:pic>
                  <pic:nvPicPr>
                    <pic:cNvPr descr="paper_files/figure-docx/abm-knowledge-1.png" id="57" name="Picture"/>
                    <pic:cNvPicPr>
                      <a:picLocks noChangeArrowheads="1" noChangeAspect="1"/>
                    </pic:cNvPicPr>
                  </pic:nvPicPr>
                  <pic:blipFill>
                    <a:blip r:embed="rId55"/>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bookmarkStart w:id="58" w:name="fig:abm-knowledge"/>
      <w:bookmarkEnd w:id="58"/>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theory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60" name="Picture"/>
            <a:graphic>
              <a:graphicData uri="http://schemas.openxmlformats.org/drawingml/2006/picture">
                <pic:pic>
                  <pic:nvPicPr>
                    <pic:cNvPr descr="paper_files/figure-docx/available-theory-1.png" id="61" name="Picture"/>
                    <pic:cNvPicPr>
                      <a:picLocks noChangeArrowheads="1" noChangeAspect="1"/>
                    </pic:cNvPicPr>
                  </pic:nvPicPr>
                  <pic:blipFill>
                    <a:blip r:embed="rId5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2" w:name="fig:available-theory"/>
      <w:bookmarkEnd w:id="62"/>
      <w:r>
        <w:t xml:space="preserve">Figure 3.6: Respondents opinion on the quality of theory on ABM faceted out by event.</w:t>
      </w:r>
    </w:p>
    <w:bookmarkEnd w:id="63"/>
    <w:bookmarkStart w:id="68" w:name="during-the-workshops"/>
    <w:p>
      <w:pPr>
        <w:pStyle w:val="Heading3"/>
      </w:pPr>
      <w:r>
        <w:rPr>
          <w:rStyle w:val="SectionNumber"/>
        </w:rPr>
        <w:t xml:space="preserve">3.2.2</w:t>
      </w:r>
      <w:r>
        <w:tab/>
      </w:r>
      <w:r>
        <w:t xml:space="preserve">During the workshops</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or they discussed possibilities for the application of ABM in general. Individual progress varied depending on the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5" name="Picture"/>
            <a:graphic>
              <a:graphicData uri="http://schemas.openxmlformats.org/drawingml/2006/picture">
                <pic:pic>
                  <pic:nvPicPr>
                    <pic:cNvPr descr="figures/CollageWorkshops.jpg" id="66" name="Picture"/>
                    <pic:cNvPicPr>
                      <a:picLocks noChangeArrowheads="1" noChangeAspect="1"/>
                    </pic:cNvPicPr>
                  </pic:nvPicPr>
                  <pic:blipFill>
                    <a:blip r:embed="rId64"/>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7" w:name="fig:workshop-impression"/>
      <w:bookmarkEnd w:id="67"/>
      <w:r>
        <w:t xml:space="preserve">Figure 3.7: Impression of various workshops (CAA 2023 in Amsterdam and EAA 2023 in Belfast) with participants working.</w:t>
      </w:r>
    </w:p>
    <w:bookmarkEnd w:id="68"/>
    <w:bookmarkStart w:id="77"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in the workshops gave us feedback after the workshops (171 of 368 participants).</w:t>
      </w:r>
    </w:p>
    <w:p>
      <w:pPr>
        <w:pStyle w:val="CaptionedFigure"/>
      </w:pPr>
      <w:r>
        <w:drawing>
          <wp:inline>
            <wp:extent cx="5334000" cy="1939636"/>
            <wp:effectExtent b="0" l="0" r="0" t="0"/>
            <wp:docPr descr="Figure 3.8: Respondents rating of the workshop in general faceted for each event." title="" id="70" name="Picture"/>
            <a:graphic>
              <a:graphicData uri="http://schemas.openxmlformats.org/drawingml/2006/picture">
                <pic:pic>
                  <pic:nvPicPr>
                    <pic:cNvPr descr="paper_files/figure-docx/rating-workshop-1.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72" w:name="fig:rating-workshop"/>
      <w:bookmarkEnd w:id="72"/>
      <w:r>
        <w:t xml:space="preserve">Figure 3.8: Respondents rating of the workshop in general faceted for each event.</w:t>
      </w:r>
    </w:p>
    <w:p>
      <w:pPr>
        <w:pStyle w:val="BodyText"/>
      </w:pPr>
      <w:r>
        <w:t xml:space="preserve">Most respondents (153) were enthusiastic about the teaching materials, with the majority rating them as excellent or good. The teachers were rated even better than the teaching materials, with most respondents (165) giving them an</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4" name="Picture"/>
            <a:graphic>
              <a:graphicData uri="http://schemas.openxmlformats.org/drawingml/2006/picture">
                <pic:pic>
                  <pic:nvPicPr>
                    <pic:cNvPr descr="paper_files/figure-docx/rating-teaching-1.png" id="75" name="Picture"/>
                    <pic:cNvPicPr>
                      <a:picLocks noChangeArrowheads="1" noChangeAspect="1"/>
                    </pic:cNvPicPr>
                  </pic:nvPicPr>
                  <pic:blipFill>
                    <a:blip r:embed="rId73"/>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6" w:name="fig:rating-teaching"/>
      <w:bookmarkEnd w:id="76"/>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to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7"/>
    <w:bookmarkEnd w:id="78"/>
    <w:bookmarkStart w:id="84" w:name="X75d3dc8f600062830baa4a9fa6b8ffcf7325409"/>
    <w:p>
      <w:pPr>
        <w:pStyle w:val="Heading2"/>
      </w:pPr>
      <w:r>
        <w:rPr>
          <w:rStyle w:val="SectionNumber"/>
        </w:rPr>
        <w:t xml:space="preserve">3.3</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81" w:name="Xf129d8ce1b7ec897bba26c212a93c73a9820773"/>
    <w:p>
      <w:pPr>
        <w:pStyle w:val="Heading3"/>
      </w:pPr>
      <w:r>
        <w:rPr>
          <w:rStyle w:val="SectionNumber"/>
        </w:rPr>
        <w:t xml:space="preserve">3.3.1</w:t>
      </w:r>
      <w:r>
        <w:tab/>
      </w:r>
      <w:r>
        <w:t xml:space="preserve">The Digital Competence Framework for Citizens (2.2)</w:t>
      </w:r>
    </w:p>
    <w:p>
      <w:pPr>
        <w:pStyle w:val="FirstParagraph"/>
      </w:pPr>
      <w:r>
        <w:t xml:space="preserve">As mentioned above, the following competence areas were identified as relevant for the tutorials:</w:t>
      </w:r>
      <w:r>
        <w:t xml:space="preserve"> </w:t>
      </w:r>
      <w:r>
        <w:rPr>
          <w:iCs/>
          <w:i/>
        </w:rPr>
        <w:t xml:space="preserve">1. Information and data literacy</w:t>
      </w:r>
      <w:r>
        <w:t xml:space="preserve">,</w:t>
      </w:r>
      <w:r>
        <w:t xml:space="preserve"> </w:t>
      </w:r>
      <w:r>
        <w:rPr>
          <w:iCs/>
          <w:i/>
        </w:rPr>
        <w:t xml:space="preserve">2. Communication and collaboration</w:t>
      </w:r>
      <w:r>
        <w:t xml:space="preserve">,</w:t>
      </w:r>
      <w:r>
        <w:t xml:space="preserve"> </w:t>
      </w:r>
      <w:r>
        <w:rPr>
          <w:iCs/>
          <w:i/>
        </w:rPr>
        <w:t xml:space="preserve">3. Digital content creation</w:t>
      </w:r>
      <w:r>
        <w:t xml:space="preserve"> </w:t>
      </w:r>
      <w:r>
        <w:t xml:space="preserve">and,</w:t>
      </w:r>
      <w:r>
        <w:t xml:space="preserve"> </w:t>
      </w:r>
      <w:r>
        <w:rPr>
          <w:iCs/>
          <w:i/>
        </w:rPr>
        <w:t xml:space="preserve">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w:t>
      </w:r>
      <w:r>
        <w:t xml:space="preserve"> </w:t>
      </w:r>
      <w:r>
        <w:rPr>
          <w:iCs/>
          <w:i/>
        </w:rPr>
        <w:t xml:space="preserve">Competence area 1. Information and data literacy</w:t>
      </w:r>
      <w:r>
        <w:t xml:space="preserve">, the tutorials mainly address</w:t>
      </w:r>
      <w:r>
        <w:t xml:space="preserve"> </w:t>
      </w:r>
      <w:r>
        <w:rPr>
          <w:iCs/>
          <w:i/>
        </w:rPr>
        <w:t xml:space="preserve">1.2 Evaluating Data, Information and Digital Content</w:t>
      </w:r>
      <w:r>
        <w:t xml:space="preserve"> </w:t>
      </w:r>
      <w:r>
        <w:t xml:space="preserve">and</w:t>
      </w:r>
      <w:r>
        <w:t xml:space="preserve"> </w:t>
      </w:r>
      <w:r>
        <w:rPr>
          <w:iCs/>
          <w:i/>
        </w:rPr>
        <w:t xml:space="preserve">1.3 Managing Data, Information And Digital Content</w:t>
      </w:r>
      <w:r>
        <w:t xml:space="preserve">.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9">
        <w:r>
          <w:rPr>
            <w:rStyle w:val="Hyperlink"/>
          </w:rPr>
          <w:t xml:space="preserve">http://ccl.northwestern.edu/netlogo/bind/</w:t>
        </w:r>
      </w:hyperlink>
      <w:r>
        <w:t xml:space="preserve"> </w:t>
      </w:r>
      <w:r>
        <w:t xml:space="preserve">or</w:t>
      </w:r>
      <w:r>
        <w:t xml:space="preserve"> </w:t>
      </w:r>
      <w:hyperlink r:id="rId80">
        <w:r>
          <w:rPr>
            <w:rStyle w:val="Hyperlink"/>
          </w:rPr>
          <w:t xml:space="preserve">http://ccl.northwestern.edu/netlogo/docs/dictionary.html</w:t>
        </w:r>
      </w:hyperlink>
      <w:r>
        <w:t xml:space="preserve">).</w:t>
      </w:r>
    </w:p>
    <w:p>
      <w:pPr>
        <w:pStyle w:val="BodyText"/>
      </w:pPr>
      <w:r>
        <w:t xml:space="preserve">For</w:t>
      </w:r>
      <w:r>
        <w:t xml:space="preserve"> </w:t>
      </w:r>
      <w:r>
        <w:rPr>
          <w:iCs/>
          <w:i/>
        </w:rPr>
        <w:t xml:space="preserve">Competence Area 2. Communication and collaboration</w:t>
      </w:r>
      <w:r>
        <w:t xml:space="preserve"> </w:t>
      </w:r>
      <w:r>
        <w:t xml:space="preserve">the tutorials mainly address</w:t>
      </w:r>
      <w:r>
        <w:t xml:space="preserve"> </w:t>
      </w:r>
      <w:r>
        <w:rPr>
          <w:iCs/>
          <w:i/>
        </w:rPr>
        <w:t xml:space="preserve">2.1 Interacting Through Digital Technologies</w:t>
      </w:r>
      <w:r>
        <w:t xml:space="preserve">,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rPr>
          <w:iCs/>
          <w:i/>
        </w:rPr>
        <w:t xml:space="preserve">Competence Area 3. Digital content creation</w:t>
      </w:r>
      <w:r>
        <w:t xml:space="preserve"> </w:t>
      </w:r>
      <w:r>
        <w:t xml:space="preserve">is one of the main foci of the ABM teaching material. In the process of learning ABM the users are constantly</w:t>
      </w:r>
      <w:r>
        <w:t xml:space="preserve"> </w:t>
      </w:r>
      <w:r>
        <w:rPr>
          <w:iCs/>
          <w:i/>
        </w:rPr>
        <w:t xml:space="preserve">3.1 Developing Digital Content</w:t>
      </w:r>
      <w:r>
        <w:t xml:space="preserve"> </w:t>
      </w:r>
      <w:r>
        <w:t xml:space="preserve">and</w:t>
      </w:r>
      <w:r>
        <w:t xml:space="preserve"> </w:t>
      </w:r>
      <w:r>
        <w:rPr>
          <w:iCs/>
          <w:i/>
        </w:rPr>
        <w:t xml:space="preserve">3.2 Integrating and Re-Elaborating Digital Content</w:t>
      </w:r>
      <w:r>
        <w:t xml:space="preserve">. The material does not touch upon</w:t>
      </w:r>
      <w:r>
        <w:t xml:space="preserve"> </w:t>
      </w:r>
      <w:r>
        <w:rPr>
          <w:iCs/>
          <w:i/>
        </w:rPr>
        <w:t xml:space="preserve">3.3 Copyright and Licences</w:t>
      </w:r>
      <w:r>
        <w:t xml:space="preserve">, as they fall out of the scope of this project. A very important aspect of learning ABM is</w:t>
      </w:r>
      <w:r>
        <w:t xml:space="preserve"> </w:t>
      </w:r>
      <w:r>
        <w:rPr>
          <w:iCs/>
          <w:i/>
        </w:rPr>
        <w:t xml:space="preserve">3.4 Programming</w:t>
      </w:r>
      <w:r>
        <w:t xml:space="preserve">.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rPr>
          <w:iCs/>
          <w:i/>
        </w:rPr>
        <w:t xml:space="preserve">Competence Area 5. Problem solving</w:t>
      </w:r>
      <w:r>
        <w:t xml:space="preserve"> </w:t>
      </w:r>
      <w:r>
        <w:t xml:space="preserve">is very important and is closely tied to</w:t>
      </w:r>
      <w:r>
        <w:t xml:space="preserve"> </w:t>
      </w:r>
      <w:r>
        <w:rPr>
          <w:iCs/>
          <w:i/>
        </w:rPr>
        <w:t xml:space="preserve">3.4 Programming</w:t>
      </w:r>
      <w:r>
        <w:t xml:space="preserve">,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of understanding the scientific process. All competencies are addressed:</w:t>
      </w:r>
      <w:r>
        <w:t xml:space="preserve"> </w:t>
      </w:r>
      <w:r>
        <w:rPr>
          <w:iCs/>
          <w:i/>
        </w:rPr>
        <w:t xml:space="preserve">5.1 Solving Technical Problems</w:t>
      </w:r>
      <w:r>
        <w:t xml:space="preserve">, is common when writing code, learning about coding, error handling and going from pseudocode to real code. The competence</w:t>
      </w:r>
      <w:r>
        <w:t xml:space="preserve"> </w:t>
      </w:r>
      <w:r>
        <w:rPr>
          <w:iCs/>
          <w:i/>
        </w:rPr>
        <w:t xml:space="preserve">5.2 Identifying Needs and Technological Responses</w:t>
      </w:r>
      <w:r>
        <w:t xml:space="preserve">, is a central issue of the course, while</w:t>
      </w:r>
      <w:r>
        <w:t xml:space="preserve"> </w:t>
      </w:r>
      <w:r>
        <w:rPr>
          <w:iCs/>
          <w:i/>
        </w:rPr>
        <w:t xml:space="preserve">5.3 Creatively Using Digital Technology</w:t>
      </w:r>
      <w:r>
        <w:t xml:space="preserve"> </w:t>
      </w:r>
      <w:r>
        <w:t xml:space="preserve">is an important aspect of so-called model thinking necessary to develop robust and insightful models. In tutorial 2 various aspects of</w:t>
      </w:r>
      <w:r>
        <w:t xml:space="preserve"> </w:t>
      </w:r>
      <w:r>
        <w:rPr>
          <w:iCs/>
          <w:i/>
        </w:rPr>
        <w:t xml:space="preserve">5.4 Identifying Digital Competence Gaps</w:t>
      </w:r>
      <w:r>
        <w:t xml:space="preserve">, are relevant, since this tutorial forces the user to assess their knowledge and skills.</w:t>
      </w:r>
    </w:p>
    <w:bookmarkEnd w:id="81"/>
    <w:bookmarkStart w:id="83" w:name="digital-skills-passport"/>
    <w:p>
      <w:pPr>
        <w:pStyle w:val="Heading3"/>
      </w:pPr>
      <w:r>
        <w:rPr>
          <w:rStyle w:val="SectionNumber"/>
        </w:rPr>
        <w:t xml:space="preserve">3.3.2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been launched yet, but when it is, it will be found at this url:</w:t>
      </w:r>
      <w:r>
        <w:t xml:space="preserve"> </w:t>
      </w:r>
      <w:hyperlink r:id="rId82">
        <w:r>
          <w:rPr>
            <w:rStyle w:val="Hyperlink"/>
          </w:rPr>
          <w:t xml:space="preserve">https://archaeologypassport.com</w:t>
        </w:r>
      </w:hyperlink>
      <w:r>
        <w:t xml:space="preserve">.</w:t>
      </w:r>
    </w:p>
    <w:bookmarkEnd w:id="83"/>
    <w:bookmarkEnd w:id="84"/>
    <w:bookmarkEnd w:id="85"/>
    <w:bookmarkStart w:id="88" w:name="discussion"/>
    <w:p>
      <w:pPr>
        <w:pStyle w:val="Heading1"/>
      </w:pPr>
      <w:r>
        <w:rPr>
          <w:rStyle w:val="SectionNumber"/>
        </w:rPr>
        <w:t xml:space="preserve">4</w:t>
      </w:r>
      <w:r>
        <w:tab/>
      </w:r>
      <w:r>
        <w:t xml:space="preserve">Discussion</w:t>
      </w:r>
    </w:p>
    <w:p>
      <w:pPr>
        <w:pStyle w:val="FirstParagraph"/>
      </w:pPr>
      <w:r>
        <w:t xml:space="preserve">This discussion focuses on the process of creating tutorials in an iterative process and how the educational materials can improve computational skills for archaeologists.</w:t>
      </w:r>
    </w:p>
    <w:bookmarkStart w:id="86" w:name="iterative-creation-of-tutorials"/>
    <w:p>
      <w:pPr>
        <w:pStyle w:val="Heading2"/>
      </w:pPr>
      <w:r>
        <w:rPr>
          <w:rStyle w:val="SectionNumber"/>
        </w:rPr>
        <w:t xml:space="preserve">4.1</w:t>
      </w:r>
      <w:r>
        <w:tab/>
      </w:r>
      <w:r>
        <w:t xml:space="preserve">Iterative creation of tutorials</w:t>
      </w:r>
    </w:p>
    <w:p>
      <w:pPr>
        <w:pStyle w:val="FirstParagraph"/>
      </w:pPr>
      <w:r>
        <w:t xml:space="preserve">The chosen workflow for developing the tutorials, namely testing the tutorials ourselves and then testing them during workshops and conferences proved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interact differently with software on their computers. These behavioural differences between users helped us to understand how people would use our tutorials and enabled improvements. Thirdly, our presence at conferences and the organization of workshops improved dissemination of the tutorials. A fourth aspect is related, since the high number of people interested in these workshops has shown the need and demand for educational materials for ABM and to improve computational skills.</w:t>
      </w:r>
    </w:p>
    <w:bookmarkEnd w:id="86"/>
    <w:bookmarkStart w:id="87" w:name="computational-skills-in-archaeology"/>
    <w:p>
      <w:pPr>
        <w:pStyle w:val="Heading2"/>
      </w:pPr>
      <w:r>
        <w:rPr>
          <w:rStyle w:val="SectionNumber"/>
        </w:rPr>
        <w:t xml:space="preserve">4.2</w:t>
      </w:r>
      <w:r>
        <w:tab/>
      </w:r>
      <w:r>
        <w:t xml:space="preserve">Computational skills in archaeology</w:t>
      </w:r>
    </w:p>
    <w:p>
      <w:pPr>
        <w:pStyle w:val="FirstParagraph"/>
      </w:pPr>
      <w:r>
        <w:t xml:space="preserve">Based on the high demand for our online and offline workshops, it is possible to conclude that</w:t>
      </w:r>
      <w:r>
        <w:t xml:space="preserve"> </w:t>
      </w:r>
      <w:r>
        <w:t xml:space="preserve">“</w:t>
      </w:r>
      <w:r>
        <w:t xml:space="preserve">resistance to digital tools</w:t>
      </w:r>
      <w:r>
        <w:t xml:space="preserve">”</w:t>
      </w:r>
      <w:r>
        <w:t xml:space="preserve"> </w:t>
      </w:r>
      <w:r>
        <w:t xml:space="preserve">(Morgan 2022: 216)</w:t>
      </w:r>
      <w:r>
        <w:t xml:space="preserve"> </w:t>
      </w:r>
      <w:r>
        <w:t xml:space="preserve">might be dwindling. The high demand was striking in Amsterdam during CAA 2023. The large number of registered participants forced us to expand the workshop and to split the group in two different rooms to account for all people. In addition, the number of registrations for the online workshop was far exceeding our expectations. While not everyone showed up, this does show that there is a high interest and demand. During the various workshops we encountered many people wanting to apply ABM to their own research, but lacking the skills or tools. The high demand for our tutorials and workshops shows that there is an increasing group of archaeologists willing to learn about new tools. At the same time, the tutorials help to move ABM away from the fringes of archaeology by offering an easy access to ABM and programming. Of course, some participants who found the workshops interesting may still not pursue ABM further. However, while they may not end up applying ABM in their own research, they are now more aware of the possibilities of ABM and digital archaeology more generally.</w:t>
      </w:r>
    </w:p>
    <w:p>
      <w:pPr>
        <w:pStyle w:val="BodyText"/>
      </w:pPr>
      <w:r>
        <w:t xml:space="preserve">Teaching digital archaeology is often contingent on the skills and interest of the teaching staff of a given higher education institute, although some institutes are incorporating digital aspects of archaeology in their regular curriculum</w:t>
      </w:r>
      <w:r>
        <w:t xml:space="preserve"> </w:t>
      </w:r>
      <w:r>
        <w:t xml:space="preserve">(Lambers 2024; Visser, Zijverden and Alders 2016)</w:t>
      </w:r>
      <w:r>
        <w:t xml:space="preserve">. The number of specialists in ABM is limited worldwide and the OER’s created in this project offers archaeologists an easy introduction into ABM, modelling and computational thinking. However, we encourage people to discuss their ideas with other people in the field, for example during CAA conferences (</w:t>
      </w:r>
      <w:hyperlink w:anchor="X6589fc6ab0dc82cf12099d1c2d40ab994e8410c">
        <w:r>
          <w:rPr>
            <w:rStyle w:val="Hyperlink"/>
          </w:rPr>
          <w:t xml:space="preserve">https://caa-international.org/</w:t>
        </w:r>
      </w:hyperlink>
      <w:r>
        <w:t xml:space="preserve">). We have seen during the workshops that discussion can ben an important aspect of model building, one which is challenging to incorporate in self-paced learning.</w:t>
      </w:r>
    </w:p>
    <w:bookmarkEnd w:id="87"/>
    <w:bookmarkEnd w:id="88"/>
    <w:bookmarkStart w:id="89"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prospects of these open learning materials will be the further application and integration in the educational programmes in our universities and hopefully in others too. It would be interesting to test the effectiveness of the OERs in the future. We have made the material openly available. We hope that the ABM-community will stay involved and that future updates will be community driven.</w:t>
      </w:r>
    </w:p>
    <w:bookmarkEnd w:id="89"/>
    <w:bookmarkStart w:id="92"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90">
        <w:r>
          <w:rPr>
            <w:rStyle w:val="Hyperlink"/>
          </w:rPr>
          <w:t xml:space="preserve">https://erasmus-plus.ec.europa.eu/nl/projects/search/details/2021-2-IE01-KA220-VET-000049054</w:t>
        </w:r>
      </w:hyperlink>
      <w:r>
        <w:t xml:space="preserve">). The Past Social Networks Project was funded by The Carlsberg Foundation’s Young Researcher Fellowship (CF21-0382) awarded to Tom Brughmans. Iza Romanowska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Willem Huson.</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We thank our two reviewers Dries Daems and Andreas Angourakis for their valuable comments and suggestions that have improved this paper. We thank James Allison for his rol as recommender for PCI Archaeology, contributing to enhancing the quality of the paper</w:t>
      </w:r>
      <w:r>
        <w:t xml:space="preserve"> </w:t>
      </w:r>
      <w:r>
        <w:t xml:space="preserve">(Allison 2025)</w:t>
      </w:r>
      <w:r>
        <w:t xml:space="preserve">. A preprint version of this article has been peer-reviewed and recommended by PCI Archaeo (</w:t>
      </w:r>
      <w:hyperlink r:id="rId91">
        <w:r>
          <w:rPr>
            <w:rStyle w:val="Hyperlink"/>
          </w:rPr>
          <w:t xml:space="preserve">https://doi.org/10.24072/pci.archaeo.100596</w:t>
        </w:r>
      </w:hyperlink>
      <w:r>
        <w:t xml:space="preserve">).</w:t>
      </w:r>
    </w:p>
    <w:bookmarkEnd w:id="92"/>
    <w:bookmarkStart w:id="161" w:name="references"/>
    <w:p>
      <w:pPr>
        <w:pStyle w:val="Heading1"/>
      </w:pPr>
      <w:r>
        <w:t xml:space="preserve">References</w:t>
      </w:r>
    </w:p>
    <w:bookmarkStart w:id="160" w:name="refs"/>
    <w:bookmarkStart w:id="9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93">
        <w:r>
          <w:rPr>
            <w:rStyle w:val="Hyperlink"/>
          </w:rPr>
          <w:t xml:space="preserve">10.5281/zenodo.10950153</w:t>
        </w:r>
      </w:hyperlink>
      <w:r>
        <w:t xml:space="preserve">.</w:t>
      </w:r>
    </w:p>
    <w:bookmarkEnd w:id="94"/>
    <w:bookmarkStart w:id="95" w:name="ref-acerbi2023"/>
    <w:p>
      <w:pPr>
        <w:pStyle w:val="Bibliography"/>
      </w:pPr>
      <w:r>
        <w:t xml:space="preserve">Acerbi, A, Mesoudi, A and Smolla, M. 2023.</w:t>
      </w:r>
      <w:r>
        <w:t xml:space="preserve"> </w:t>
      </w:r>
      <w:r>
        <w:rPr>
          <w:iCs/>
          <w:i/>
        </w:rPr>
        <w:t xml:space="preserve">Individual-based models of cultural evolution: a step-by-step guide using R</w:t>
      </w:r>
      <w:r>
        <w:t xml:space="preserve">. London New York: Routledge.</w:t>
      </w:r>
    </w:p>
    <w:bookmarkEnd w:id="95"/>
    <w:bookmarkStart w:id="96" w:name="ref-allison2025"/>
    <w:p>
      <w:pPr>
        <w:pStyle w:val="Bibliography"/>
      </w:pPr>
      <w:r>
        <w:t xml:space="preserve">Allison, J. 2025 Open Educational Resources for Agent-Based Modeling in Archaeology.</w:t>
      </w:r>
      <w:r>
        <w:t xml:space="preserve"> </w:t>
      </w:r>
      <w:r>
        <w:rPr>
          <w:iCs/>
          <w:i/>
        </w:rPr>
        <w:t xml:space="preserve">Peer Community in Archaeology</w:t>
      </w:r>
      <w:r>
        <w:t xml:space="preserve"> </w:t>
      </w:r>
      <w:r>
        <w:t xml:space="preserve">1: 100596. DOI: https://doi.org/</w:t>
      </w:r>
      <w:hyperlink r:id="rId91">
        <w:r>
          <w:rPr>
            <w:rStyle w:val="Hyperlink"/>
          </w:rPr>
          <w:t xml:space="preserve">10.24072/pci.archaeo.100596</w:t>
        </w:r>
      </w:hyperlink>
      <w:r>
        <w:t xml:space="preserve">.</w:t>
      </w:r>
    </w:p>
    <w:bookmarkEnd w:id="96"/>
    <w:bookmarkStart w:id="98" w:name="ref-augustijn2019"/>
    <w:p>
      <w:pPr>
        <w:pStyle w:val="Bibliography"/>
      </w:pPr>
      <w:r>
        <w:t xml:space="preserve">Augustijn, E-W, Kounadi, O, Kuznecova, T and Zurita-Milla, R. 2019</w:t>
      </w:r>
      <w:r>
        <w:t xml:space="preserve"> </w:t>
      </w:r>
      <w:r>
        <w:rPr>
          <w:iCs/>
          <w:i/>
        </w:rPr>
        <w:t xml:space="preserve">Teaching Agent-Based Modelling and Machine Learning in an integrated way. GeoComputation 2019</w:t>
      </w:r>
      <w:r>
        <w:t xml:space="preserve"> </w:t>
      </w:r>
      <w:r>
        <w:t xml:space="preserve">DOI: https://doi.org/</w:t>
      </w:r>
      <w:hyperlink r:id="rId97">
        <w:r>
          <w:rPr>
            <w:rStyle w:val="Hyperlink"/>
          </w:rPr>
          <w:t xml:space="preserve">10.17608/k6.auckland.9848804</w:t>
        </w:r>
      </w:hyperlink>
      <w:r>
        <w:t xml:space="preserve">.</w:t>
      </w:r>
    </w:p>
    <w:bookmarkEnd w:id="98"/>
    <w:bookmarkStart w:id="100"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9">
        <w:r>
          <w:rPr>
            <w:rStyle w:val="Hyperlink"/>
          </w:rPr>
          <w:t xml:space="preserve">10.1073/pnas.092080799</w:t>
        </w:r>
      </w:hyperlink>
      <w:r>
        <w:t xml:space="preserve">.</w:t>
      </w:r>
    </w:p>
    <w:bookmarkEnd w:id="100"/>
    <w:bookmarkStart w:id="102"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101">
        <w:r>
          <w:rPr>
            <w:rStyle w:val="Hyperlink"/>
          </w:rPr>
          <w:t xml:space="preserve">10.1093/oso/9780198784258.003.0004</w:t>
        </w:r>
      </w:hyperlink>
      <w:r>
        <w:t xml:space="preserve">.</w:t>
      </w:r>
    </w:p>
    <w:bookmarkEnd w:id="102"/>
    <w:bookmarkStart w:id="104" w:name="ref-councilofeurope2020"/>
    <w:p>
      <w:pPr>
        <w:pStyle w:val="Bibliography"/>
      </w:pPr>
      <w:r>
        <w:t xml:space="preserve">Council of Europe. 2020.</w:t>
      </w:r>
      <w:r>
        <w:t xml:space="preserve"> </w:t>
      </w:r>
      <w:hyperlink r:id="rId103">
        <w:r>
          <w:rPr>
            <w:rStyle w:val="Hyperlink"/>
            <w:iCs/>
            <w:i/>
          </w:rPr>
          <w:t xml:space="preserve">Common european framework of reference for languages: Learning, teaching, assessment. Companion volume</w:t>
        </w:r>
      </w:hyperlink>
      <w:r>
        <w:t xml:space="preserve">. Strasbourg: Council of Europe Publishing.</w:t>
      </w:r>
    </w:p>
    <w:bookmarkEnd w:id="104"/>
    <w:bookmarkStart w:id="105" w:name="ref-crooks2019"/>
    <w:p>
      <w:pPr>
        <w:pStyle w:val="Bibliography"/>
      </w:pPr>
      <w:r>
        <w:t xml:space="preserve">Crooks, A, Malleson, N, Manley, E and Heppenstall, AJ. 2019.</w:t>
      </w:r>
      <w:r>
        <w:t xml:space="preserve"> </w:t>
      </w:r>
      <w:r>
        <w:rPr>
          <w:iCs/>
          <w:i/>
        </w:rPr>
        <w:t xml:space="preserve">Agent-based modelling &amp; geographical information systems: a practical primer</w:t>
      </w:r>
      <w:r>
        <w:t xml:space="preserve">. Spatial analytics and GIS. London: SAGE.</w:t>
      </w:r>
    </w:p>
    <w:bookmarkEnd w:id="105"/>
    <w:bookmarkStart w:id="107"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106">
        <w:r>
          <w:rPr>
            <w:rStyle w:val="Hyperlink"/>
          </w:rPr>
          <w:t xml:space="preserve">10.1017/aap.2019.47</w:t>
        </w:r>
      </w:hyperlink>
      <w:r>
        <w:t xml:space="preserve">.</w:t>
      </w:r>
    </w:p>
    <w:bookmarkEnd w:id="107"/>
    <w:bookmarkStart w:id="108"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108"/>
    <w:bookmarkStart w:id="110"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9">
        <w:r>
          <w:rPr>
            <w:rStyle w:val="Hyperlink"/>
          </w:rPr>
          <w:t xml:space="preserve">10.7551/mitpress/3374.001.0001</w:t>
        </w:r>
      </w:hyperlink>
      <w:r>
        <w:t xml:space="preserve">.</w:t>
      </w:r>
    </w:p>
    <w:bookmarkEnd w:id="110"/>
    <w:bookmarkStart w:id="112" w:name="X32e7d84f798fecaddc8b57b85323e29cd5798d5"/>
    <w:p>
      <w:pPr>
        <w:pStyle w:val="Bibliography"/>
      </w:pPr>
      <w:r>
        <w:t xml:space="preserve">European Commission, Joint Research Centre, Vuorikari, R, Kluzer, S and Punie, Y. 2022.</w:t>
      </w:r>
      <w:r>
        <w:t xml:space="preserve"> </w:t>
      </w:r>
      <w:hyperlink r:id="rId111">
        <w:r>
          <w:rPr>
            <w:rStyle w:val="Hyperlink"/>
            <w:iCs/>
            <w:i/>
          </w:rPr>
          <w:t xml:space="preserve">DigComp 2.2: The Digital Competence Framework for Citizens - With new examples of knowledge, skills and attitudes</w:t>
        </w:r>
      </w:hyperlink>
      <w:r>
        <w:t xml:space="preserve">.</w:t>
      </w:r>
    </w:p>
    <w:bookmarkEnd w:id="112"/>
    <w:bookmarkStart w:id="114" w:name="ref-garstki2022"/>
    <w:p>
      <w:pPr>
        <w:pStyle w:val="Bibliography"/>
      </w:pPr>
      <w:r>
        <w:t xml:space="preserve">Garstki, K. 2022 Teaching for Data Reuse and Working toward Digital Literacy in Archaeology.</w:t>
      </w:r>
      <w:r>
        <w:t xml:space="preserve"> </w:t>
      </w:r>
      <w:r>
        <w:rPr>
          <w:iCs/>
          <w:i/>
        </w:rPr>
        <w:t xml:space="preserve">Advances in Archaeological Practice</w:t>
      </w:r>
      <w:r>
        <w:t xml:space="preserve"> </w:t>
      </w:r>
      <w:r>
        <w:t xml:space="preserve">10(2): 177–186. DOI: https://doi.org/</w:t>
      </w:r>
      <w:hyperlink r:id="rId113">
        <w:r>
          <w:rPr>
            <w:rStyle w:val="Hyperlink"/>
          </w:rPr>
          <w:t xml:space="preserve">10.1017/aap.2022.3</w:t>
        </w:r>
      </w:hyperlink>
      <w:r>
        <w:t xml:space="preserve">.</w:t>
      </w:r>
    </w:p>
    <w:bookmarkEnd w:id="114"/>
    <w:bookmarkStart w:id="116" w:name="ref-grolemund2011"/>
    <w:p>
      <w:pPr>
        <w:pStyle w:val="Bibliography"/>
      </w:pPr>
      <w:r>
        <w:t xml:space="preserve">Grolemund, G and Wickham, H. 2011</w:t>
      </w:r>
      <w:r>
        <w:t xml:space="preserve"> </w:t>
      </w:r>
      <w:hyperlink r:id="rId115">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16"/>
    <w:bookmarkStart w:id="118" w:name="ref-hamill2016"/>
    <w:p>
      <w:pPr>
        <w:pStyle w:val="Bibliography"/>
      </w:pPr>
      <w:r>
        <w:t xml:space="preserve">Hamill, L and Gilbert, GN. 2016.</w:t>
      </w:r>
      <w:r>
        <w:t xml:space="preserve"> </w:t>
      </w:r>
      <w:r>
        <w:rPr>
          <w:iCs/>
          <w:i/>
        </w:rPr>
        <w:t xml:space="preserve">Agent-based modelling in economics</w:t>
      </w:r>
      <w:r>
        <w:t xml:space="preserve">. Chichester, West Sussex, United Kingdom: Wiley. DOI: https://doi.org/</w:t>
      </w:r>
      <w:hyperlink r:id="rId117">
        <w:r>
          <w:rPr>
            <w:rStyle w:val="Hyperlink"/>
          </w:rPr>
          <w:t xml:space="preserve">10.1002/9781118945520</w:t>
        </w:r>
      </w:hyperlink>
      <w:r>
        <w:t xml:space="preserve">.</w:t>
      </w:r>
    </w:p>
    <w:bookmarkEnd w:id="118"/>
    <w:bookmarkStart w:id="120"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19">
        <w:r>
          <w:rPr>
            <w:rStyle w:val="Hyperlink"/>
          </w:rPr>
          <w:t xml:space="preserve">10.5281/zenodo.10931759</w:t>
        </w:r>
      </w:hyperlink>
      <w:r>
        <w:t xml:space="preserve">.</w:t>
      </w:r>
    </w:p>
    <w:bookmarkEnd w:id="120"/>
    <w:bookmarkStart w:id="122"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21">
        <w:r>
          <w:rPr>
            <w:rStyle w:val="Hyperlink"/>
          </w:rPr>
          <w:t xml:space="preserve">10.11588/ai.2019.0.69362</w:t>
        </w:r>
      </w:hyperlink>
      <w:r>
        <w:t xml:space="preserve">.</w:t>
      </w:r>
    </w:p>
    <w:bookmarkEnd w:id="122"/>
    <w:bookmarkStart w:id="124" w:name="ref-lambers2024"/>
    <w:p>
      <w:pPr>
        <w:pStyle w:val="Bibliography"/>
      </w:pPr>
      <w:r>
        <w:t xml:space="preserve">Lambers, K. 2024.</w:t>
      </w:r>
      <w:r>
        <w:t xml:space="preserve"> </w:t>
      </w:r>
      <w:hyperlink r:id="rId123">
        <w:r>
          <w:rPr>
            <w:rStyle w:val="Hyperlink"/>
            <w:iCs/>
            <w:i/>
          </w:rPr>
          <w:t xml:space="preserve">The many challenges of digital and computational archaeology</w:t>
        </w:r>
      </w:hyperlink>
      <w:r>
        <w:t xml:space="preserve">. Leiden: Leiden University.</w:t>
      </w:r>
    </w:p>
    <w:bookmarkEnd w:id="124"/>
    <w:bookmarkStart w:id="126"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25">
        <w:r>
          <w:rPr>
            <w:rStyle w:val="Hyperlink"/>
          </w:rPr>
          <w:t xml:space="preserve">10.1007/s10816-015-9272-9</w:t>
        </w:r>
      </w:hyperlink>
      <w:r>
        <w:t xml:space="preserve">.</w:t>
      </w:r>
    </w:p>
    <w:bookmarkEnd w:id="126"/>
    <w:bookmarkStart w:id="128" w:name="ref-morgan2022"/>
    <w:p>
      <w:pPr>
        <w:pStyle w:val="Bibliography"/>
      </w:pPr>
      <w:r>
        <w:t xml:space="preserve">Morgan, C. 2022 Current digital archaeology.</w:t>
      </w:r>
      <w:r>
        <w:t xml:space="preserve"> </w:t>
      </w:r>
      <w:r>
        <w:rPr>
          <w:iCs/>
          <w:i/>
        </w:rPr>
        <w:t xml:space="preserve">Annual Review of Anthropology</w:t>
      </w:r>
      <w:r>
        <w:t xml:space="preserve"> </w:t>
      </w:r>
      <w:r>
        <w:t xml:space="preserve">51(1): null. DOI: https://doi.org/</w:t>
      </w:r>
      <w:hyperlink r:id="rId127">
        <w:r>
          <w:rPr>
            <w:rStyle w:val="Hyperlink"/>
          </w:rPr>
          <w:t xml:space="preserve">10.1146/annurev-anthro-041320-114101</w:t>
        </w:r>
      </w:hyperlink>
      <w:r>
        <w:t xml:space="preserve">.</w:t>
      </w:r>
    </w:p>
    <w:bookmarkEnd w:id="128"/>
    <w:bookmarkStart w:id="130" w:name="ref-rcoreteam2023"/>
    <w:p>
      <w:pPr>
        <w:pStyle w:val="Bibliography"/>
      </w:pPr>
      <w:r>
        <w:t xml:space="preserve">R Core Team. 2023</w:t>
      </w:r>
      <w:r>
        <w:t xml:space="preserve"> </w:t>
      </w:r>
      <w:hyperlink r:id="rId129">
        <w:r>
          <w:rPr>
            <w:rStyle w:val="Hyperlink"/>
            <w:iCs/>
            <w:i/>
          </w:rPr>
          <w:t xml:space="preserve">R: A language and environment for statistical computing</w:t>
        </w:r>
      </w:hyperlink>
      <w:r>
        <w:t xml:space="preserve">.</w:t>
      </w:r>
    </w:p>
    <w:bookmarkEnd w:id="130"/>
    <w:bookmarkStart w:id="131" w:name="ref-railsback2019"/>
    <w:p>
      <w:pPr>
        <w:pStyle w:val="Bibliography"/>
      </w:pPr>
      <w:r>
        <w:t xml:space="preserve">Railsback, SF and Grimm, V. 2019.</w:t>
      </w:r>
      <w:r>
        <w:t xml:space="preserve"> </w:t>
      </w:r>
      <w:r>
        <w:rPr>
          <w:iCs/>
          <w:i/>
        </w:rPr>
        <w:t xml:space="preserve">Agent-based and individual-based modeling: a practical introduction</w:t>
      </w:r>
      <w:r>
        <w:t xml:space="preserve">. Second edition. Princeton Oxford: Princeton University Press.</w:t>
      </w:r>
    </w:p>
    <w:bookmarkEnd w:id="131"/>
    <w:bookmarkStart w:id="133"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32">
        <w:r>
          <w:rPr>
            <w:rStyle w:val="Hyperlink"/>
          </w:rPr>
          <w:t xml:space="preserve">10.5281/zenodo.10931587</w:t>
        </w:r>
      </w:hyperlink>
      <w:r>
        <w:t xml:space="preserve">.</w:t>
      </w:r>
    </w:p>
    <w:bookmarkEnd w:id="133"/>
    <w:bookmarkStart w:id="134"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34"/>
    <w:bookmarkStart w:id="136"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35">
        <w:r>
          <w:rPr>
            <w:rStyle w:val="Hyperlink"/>
          </w:rPr>
          <w:t xml:space="preserve">10.59641/f48820ir</w:t>
        </w:r>
      </w:hyperlink>
      <w:r>
        <w:t xml:space="preserve">.</w:t>
      </w:r>
    </w:p>
    <w:bookmarkEnd w:id="136"/>
    <w:bookmarkStart w:id="138" w:name="ref-romanowska2021a"/>
    <w:p>
      <w:pPr>
        <w:pStyle w:val="Bibliography"/>
      </w:pPr>
      <w:r>
        <w:t xml:space="preserve">Romanowska, I, Wren, CD and Crabtree, SA. 2021.</w:t>
      </w:r>
      <w:r>
        <w:t xml:space="preserve"> </w:t>
      </w:r>
      <w:hyperlink r:id="rId137">
        <w:r>
          <w:rPr>
            <w:rStyle w:val="Hyperlink"/>
            <w:iCs/>
            <w:i/>
          </w:rPr>
          <w:t xml:space="preserve">Agent-based modeling for archaeology: Simulating the complexity of societies</w:t>
        </w:r>
      </w:hyperlink>
      <w:r>
        <w:t xml:space="preserve">. Santa Fe: Santa Fe Institute Press.</w:t>
      </w:r>
    </w:p>
    <w:bookmarkEnd w:id="138"/>
    <w:bookmarkStart w:id="140"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39">
        <w:r>
          <w:rPr>
            <w:rStyle w:val="Hyperlink"/>
          </w:rPr>
          <w:t xml:space="preserve">10.5334/jcaa.26</w:t>
        </w:r>
      </w:hyperlink>
      <w:r>
        <w:t xml:space="preserve">.</w:t>
      </w:r>
    </w:p>
    <w:bookmarkEnd w:id="140"/>
    <w:bookmarkStart w:id="141" w:name="ref-smaldino2023"/>
    <w:p>
      <w:pPr>
        <w:pStyle w:val="Bibliography"/>
      </w:pPr>
      <w:r>
        <w:t xml:space="preserve">Smaldino, PE. 2023.</w:t>
      </w:r>
      <w:r>
        <w:t xml:space="preserve"> </w:t>
      </w:r>
      <w:r>
        <w:rPr>
          <w:iCs/>
          <w:i/>
        </w:rPr>
        <w:t xml:space="preserve">Modeling social behavior: mathematical and agent-based models of social dynamics and cultural evolution</w:t>
      </w:r>
      <w:r>
        <w:t xml:space="preserve">. Princeton: Princeton University press.</w:t>
      </w:r>
    </w:p>
    <w:bookmarkEnd w:id="141"/>
    <w:bookmarkStart w:id="143"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42">
        <w:r>
          <w:rPr>
            <w:rStyle w:val="Hyperlink"/>
          </w:rPr>
          <w:t xml:space="preserve">10.5281/zenodo.11046488</w:t>
        </w:r>
      </w:hyperlink>
      <w:r>
        <w:t xml:space="preserve">.</w:t>
      </w:r>
    </w:p>
    <w:bookmarkEnd w:id="143"/>
    <w:bookmarkStart w:id="145"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44">
        <w:r>
          <w:rPr>
            <w:rStyle w:val="Hyperlink"/>
          </w:rPr>
          <w:t xml:space="preserve">10.5281/zenodo.14134218</w:t>
        </w:r>
      </w:hyperlink>
      <w:r>
        <w:t xml:space="preserve">.</w:t>
      </w:r>
    </w:p>
    <w:bookmarkEnd w:id="145"/>
    <w:bookmarkStart w:id="146" w:name="ref-visser2016"/>
    <w:p>
      <w:pPr>
        <w:pStyle w:val="Bibliography"/>
      </w:pPr>
      <w:r>
        <w:t xml:space="preserve">Visser, RM, Zijverden, WK van and Alders, PG. 2016</w:t>
      </w:r>
      <w:r>
        <w:t xml:space="preserve"> </w:t>
      </w:r>
      <w:r>
        <w:rPr>
          <w:iCs/>
          <w:i/>
        </w:rPr>
        <w:t xml:space="preserve">Teaching digital archaeology digitally</w:t>
      </w:r>
      <w:r>
        <w:t xml:space="preserve">. In: Campana, S, Scopigno, R, Carpentiero, G, and Cirollo, M (eds.). Oxford: Archaeopress. pp. 11–15.</w:t>
      </w:r>
    </w:p>
    <w:bookmarkEnd w:id="146"/>
    <w:bookmarkStart w:id="148" w:name="ref-wickham2016"/>
    <w:p>
      <w:pPr>
        <w:pStyle w:val="Bibliography"/>
      </w:pPr>
      <w:r>
        <w:t xml:space="preserve">Wickham, H. 2016.</w:t>
      </w:r>
      <w:r>
        <w:t xml:space="preserve"> </w:t>
      </w:r>
      <w:hyperlink r:id="rId147">
        <w:r>
          <w:rPr>
            <w:rStyle w:val="Hyperlink"/>
            <w:iCs/>
            <w:i/>
          </w:rPr>
          <w:t xml:space="preserve">ggplot2: Elegant graphics for data analysis</w:t>
        </w:r>
      </w:hyperlink>
      <w:r>
        <w:t xml:space="preserve">. Springer-Verlag New York.</w:t>
      </w:r>
    </w:p>
    <w:bookmarkEnd w:id="148"/>
    <w:bookmarkStart w:id="150" w:name="ref-wickham2023b"/>
    <w:p>
      <w:pPr>
        <w:pStyle w:val="Bibliography"/>
      </w:pPr>
      <w:r>
        <w:t xml:space="preserve">Wickham, H. 2023a</w:t>
      </w:r>
      <w:r>
        <w:t xml:space="preserve"> </w:t>
      </w:r>
      <w:hyperlink r:id="rId149">
        <w:r>
          <w:rPr>
            <w:rStyle w:val="Hyperlink"/>
            <w:iCs/>
            <w:i/>
          </w:rPr>
          <w:t xml:space="preserve">Forcats: Tools for working with categorical variables (factors)</w:t>
        </w:r>
      </w:hyperlink>
      <w:r>
        <w:t xml:space="preserve">.</w:t>
      </w:r>
    </w:p>
    <w:bookmarkEnd w:id="150"/>
    <w:bookmarkStart w:id="152" w:name="ref-wickham2023c"/>
    <w:p>
      <w:pPr>
        <w:pStyle w:val="Bibliography"/>
      </w:pPr>
      <w:r>
        <w:t xml:space="preserve">Wickham, H. 2023b</w:t>
      </w:r>
      <w:r>
        <w:t xml:space="preserve"> </w:t>
      </w:r>
      <w:hyperlink r:id="rId151">
        <w:r>
          <w:rPr>
            <w:rStyle w:val="Hyperlink"/>
            <w:iCs/>
            <w:i/>
          </w:rPr>
          <w:t xml:space="preserve">Stringr: Simple, consistent wrappers for common string operations</w:t>
        </w:r>
      </w:hyperlink>
      <w:r>
        <w:t xml:space="preserve">.</w:t>
      </w:r>
    </w:p>
    <w:bookmarkEnd w:id="152"/>
    <w:bookmarkStart w:id="154" w:name="ref-wickham2023a"/>
    <w:p>
      <w:pPr>
        <w:pStyle w:val="Bibliography"/>
      </w:pPr>
      <w:r>
        <w:t xml:space="preserve">Wickham, H, François, R, Henry, L, Müller, K and Vaughan, D. 2023</w:t>
      </w:r>
      <w:r>
        <w:t xml:space="preserve"> </w:t>
      </w:r>
      <w:hyperlink r:id="rId153">
        <w:r>
          <w:rPr>
            <w:rStyle w:val="Hyperlink"/>
            <w:iCs/>
            <w:i/>
          </w:rPr>
          <w:t xml:space="preserve">Dplyr: A grammar of data manipulation</w:t>
        </w:r>
      </w:hyperlink>
      <w:r>
        <w:t xml:space="preserve">.</w:t>
      </w:r>
    </w:p>
    <w:bookmarkEnd w:id="154"/>
    <w:bookmarkStart w:id="156" w:name="ref-wickham2023"/>
    <w:p>
      <w:pPr>
        <w:pStyle w:val="Bibliography"/>
      </w:pPr>
      <w:r>
        <w:t xml:space="preserve">Wickham, H, Vaughan, D and Girlich, M. 2023</w:t>
      </w:r>
      <w:r>
        <w:t xml:space="preserve"> </w:t>
      </w:r>
      <w:hyperlink r:id="rId155">
        <w:r>
          <w:rPr>
            <w:rStyle w:val="Hyperlink"/>
            <w:iCs/>
            <w:i/>
          </w:rPr>
          <w:t xml:space="preserve">Tidyr: Tidy messy data</w:t>
        </w:r>
      </w:hyperlink>
      <w:r>
        <w:t xml:space="preserve">.</w:t>
      </w:r>
    </w:p>
    <w:bookmarkEnd w:id="156"/>
    <w:bookmarkStart w:id="157" w:name="ref-wilensky2015"/>
    <w:p>
      <w:pPr>
        <w:pStyle w:val="Bibliography"/>
      </w:pPr>
      <w:r>
        <w:t xml:space="preserve">Wilensky, U and Rand, W. 2015.</w:t>
      </w:r>
      <w:r>
        <w:t xml:space="preserve"> </w:t>
      </w:r>
      <w:r>
        <w:rPr>
          <w:iCs/>
          <w:i/>
        </w:rPr>
        <w:t xml:space="preserve">An introduction to agent-based modeling: modeling natural, social, and engineered complex systems with NetLogo</w:t>
      </w:r>
      <w:r>
        <w:t xml:space="preserve">. Cambridge (Mass.): The MIT press.</w:t>
      </w:r>
    </w:p>
    <w:bookmarkEnd w:id="157"/>
    <w:bookmarkStart w:id="159"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58">
        <w:r>
          <w:rPr>
            <w:rStyle w:val="Hyperlink"/>
          </w:rPr>
          <w:t xml:space="preserve">10.1016/S0305-4403(95)80165-0</w:t>
        </w:r>
      </w:hyperlink>
      <w:r>
        <w:t xml:space="preserve">.</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to teach agent-based modelling to archaeologists</dc:title>
  <dc:creator/>
  <cp:keywords>agent-based modelling, education, open educational resources, archaeological skills, computational skills, simulation, teaching</cp:keywords>
  <dcterms:created xsi:type="dcterms:W3CDTF">2025-09-01T15:53:49Z</dcterms:created>
  <dcterms:modified xsi:type="dcterms:W3CDTF">2025-09-01T15:53:49Z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Agent-based modelling (ABM) is one of the most widely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were created, both for teachers and students. The materials adhere to international (European) standards in relation to education and the Digital Skills Passport for archaeology. The teaching materials have been well tested using a diverse group of archaeologists during various international conferences and meetings. It was shown that the knowledge and skills of the participants in relation to ABM improved. In addition, the demand for the teaching materials and the workshops was high, ensuring that the tutorials on ABM will be used in the future.</vt:lpwstr>
  </property>
  <property fmtid="{D5CDD505-2E9C-101B-9397-08002B2CF9AE}" pid="3" name="authors">
    <vt:lpwstr/>
  </property>
  <property fmtid="{D5CDD505-2E9C-101B-9397-08002B2CF9AE}" pid="4" name="bibliography">
    <vt:lpwstr>references.bib</vt:lpwstr>
  </property>
  <property fmtid="{D5CDD505-2E9C-101B-9397-08002B2CF9AE}" pid="5" name="csl">
    <vt:lpwstr>journal-of-computer-applications-in-archaeology.csl</vt:lpwstr>
  </property>
  <property fmtid="{D5CDD505-2E9C-101B-9397-08002B2CF9AE}" pid="6" name="date">
    <vt:lpwstr>September 01, 2025</vt:lpwstr>
  </property>
  <property fmtid="{D5CDD505-2E9C-101B-9397-08002B2CF9AE}" pid="7" name="knit">
    <vt:lpwstr>(function(inputFile, encoding) { rmarkdown::render(inputFile, encoding = encoding, output_format = “all”) })</vt:lpwstr>
  </property>
  <property fmtid="{D5CDD505-2E9C-101B-9397-08002B2CF9AE}" pid="8" name="output">
    <vt:lpwstr/>
  </property>
</Properties>
</file>